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873" w:rsidRPr="00F810C4" w:rsidRDefault="00991873" w:rsidP="00991873">
      <w:pPr>
        <w:jc w:val="center"/>
        <w:rPr>
          <w:b/>
        </w:rPr>
      </w:pPr>
    </w:p>
    <w:p w:rsidR="00991873" w:rsidRPr="00F810C4" w:rsidRDefault="00991873" w:rsidP="00991873">
      <w:pPr>
        <w:jc w:val="center"/>
        <w:rPr>
          <w:b/>
        </w:rPr>
      </w:pPr>
      <w:r w:rsidRPr="00F810C4">
        <w:rPr>
          <w:b/>
        </w:rPr>
        <w:t xml:space="preserve">Opis sposobu spełnienia w oferowanym przez Wykonawcę systemie funkcjonalności wymaganych (W) oraz opcjonalnych (O). </w:t>
      </w:r>
    </w:p>
    <w:p w:rsidR="00991873" w:rsidRPr="00F810C4" w:rsidRDefault="00991873" w:rsidP="00991873">
      <w:pPr>
        <w:jc w:val="center"/>
        <w:rPr>
          <w:b/>
        </w:rPr>
      </w:pPr>
      <w:r w:rsidRPr="00F810C4">
        <w:rPr>
          <w:b/>
        </w:rPr>
        <w:t>Oferowany system musi spełniać wszystkie funkcjonalności wymagane na dzień skł</w:t>
      </w:r>
      <w:r w:rsidRPr="00F810C4">
        <w:rPr>
          <w:b/>
        </w:rPr>
        <w:t>a</w:t>
      </w:r>
      <w:r w:rsidRPr="00F810C4">
        <w:rPr>
          <w:b/>
        </w:rPr>
        <w:t>dania ofert.</w:t>
      </w:r>
    </w:p>
    <w:p w:rsidR="00991873" w:rsidRDefault="00991873" w:rsidP="00991873">
      <w:pPr>
        <w:jc w:val="center"/>
        <w:rPr>
          <w:b/>
        </w:rPr>
      </w:pPr>
      <w:r w:rsidRPr="00F810C4">
        <w:rPr>
          <w:b/>
        </w:rPr>
        <w:t>Brak spełnienia takiej funkcjonalności oznacza uznanie oferty za nieważną i jej odrzucenie jako nie o</w:t>
      </w:r>
      <w:r w:rsidRPr="00F810C4">
        <w:rPr>
          <w:b/>
        </w:rPr>
        <w:t>d</w:t>
      </w:r>
      <w:r w:rsidRPr="00F810C4">
        <w:rPr>
          <w:b/>
        </w:rPr>
        <w:t>powiadającej treści SIWZ.</w:t>
      </w:r>
    </w:p>
    <w:p w:rsidR="00991873" w:rsidRPr="00F810C4" w:rsidRDefault="00991873" w:rsidP="00991873">
      <w:pPr>
        <w:jc w:val="center"/>
        <w:rPr>
          <w:b/>
        </w:rPr>
      </w:pPr>
    </w:p>
    <w:tbl>
      <w:tblPr>
        <w:tblW w:w="10550" w:type="dxa"/>
        <w:tblInd w:w="-61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817"/>
        <w:gridCol w:w="4961"/>
        <w:gridCol w:w="1022"/>
        <w:gridCol w:w="939"/>
        <w:gridCol w:w="2228"/>
        <w:tblGridChange w:id="0">
          <w:tblGrid>
            <w:gridCol w:w="583"/>
            <w:gridCol w:w="817"/>
            <w:gridCol w:w="4961"/>
            <w:gridCol w:w="1022"/>
            <w:gridCol w:w="939"/>
            <w:gridCol w:w="2228"/>
          </w:tblGrid>
        </w:tblGridChange>
      </w:tblGrid>
      <w:tr w:rsidR="00991873" w:rsidRPr="003C2571" w:rsidTr="00650275">
        <w:trPr>
          <w:trHeight w:val="820"/>
          <w:tblHeader/>
        </w:trPr>
        <w:tc>
          <w:tcPr>
            <w:tcW w:w="583" w:type="dxa"/>
            <w:shd w:val="clear" w:color="auto" w:fill="CCCCCC"/>
            <w:vAlign w:val="center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Id.</w:t>
            </w:r>
          </w:p>
        </w:tc>
        <w:tc>
          <w:tcPr>
            <w:tcW w:w="817" w:type="dxa"/>
            <w:shd w:val="clear" w:color="auto" w:fill="CCCCCC"/>
            <w:vAlign w:val="center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4961" w:type="dxa"/>
            <w:shd w:val="clear" w:color="auto" w:fill="CCCCCC"/>
            <w:vAlign w:val="center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Funkcjonalności usług komponentów oprogramowania narzędzi</w:t>
            </w:r>
            <w:r w:rsidRPr="003C2571">
              <w:rPr>
                <w:b/>
                <w:sz w:val="20"/>
                <w:szCs w:val="20"/>
              </w:rPr>
              <w:t>o</w:t>
            </w:r>
            <w:r w:rsidRPr="003C2571">
              <w:rPr>
                <w:b/>
                <w:sz w:val="20"/>
                <w:szCs w:val="20"/>
              </w:rPr>
              <w:t>wego</w:t>
            </w:r>
          </w:p>
        </w:tc>
        <w:tc>
          <w:tcPr>
            <w:tcW w:w="1022" w:type="dxa"/>
            <w:shd w:val="clear" w:color="auto" w:fill="CCCCCC"/>
            <w:vAlign w:val="center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Typ</w:t>
            </w:r>
          </w:p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W / O</w:t>
            </w:r>
          </w:p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12"/>
                <w:szCs w:val="20"/>
              </w:rPr>
            </w:pPr>
            <w:r w:rsidRPr="003C2571">
              <w:rPr>
                <w:b/>
                <w:sz w:val="12"/>
                <w:szCs w:val="20"/>
              </w:rPr>
              <w:t>W-wymagane,</w:t>
            </w:r>
          </w:p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12"/>
                <w:szCs w:val="20"/>
              </w:rPr>
              <w:t>O-opcjonalne</w:t>
            </w:r>
          </w:p>
        </w:tc>
        <w:tc>
          <w:tcPr>
            <w:tcW w:w="939" w:type="dxa"/>
            <w:shd w:val="clear" w:color="auto" w:fill="CCCCCC"/>
            <w:vAlign w:val="center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Punkty</w:t>
            </w:r>
          </w:p>
        </w:tc>
        <w:tc>
          <w:tcPr>
            <w:tcW w:w="2228" w:type="dxa"/>
            <w:shd w:val="clear" w:color="auto" w:fill="CCCCCC"/>
            <w:vAlign w:val="center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Spełnia – TAK</w:t>
            </w:r>
          </w:p>
          <w:p w:rsidR="00991873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sz w:val="20"/>
                <w:szCs w:val="20"/>
              </w:rPr>
              <w:t>Nie spełnia – NIE</w:t>
            </w:r>
          </w:p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strony w dokumentacji</w:t>
            </w:r>
          </w:p>
          <w:p w:rsidR="00991873" w:rsidRPr="003C2571" w:rsidRDefault="00991873" w:rsidP="0065027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2571">
              <w:rPr>
                <w:b/>
                <w:i/>
                <w:sz w:val="14"/>
                <w:szCs w:val="16"/>
              </w:rPr>
              <w:t xml:space="preserve"> (Wypełnia Wykonawca)</w:t>
            </w: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(1) Platforma </w:t>
            </w:r>
            <w:proofErr w:type="spellStart"/>
            <w:r w:rsidRPr="003C2571">
              <w:rPr>
                <w:sz w:val="20"/>
                <w:szCs w:val="20"/>
              </w:rPr>
              <w:t>Workflow</w:t>
            </w:r>
            <w:proofErr w:type="spellEnd"/>
            <w:r w:rsidRPr="003C2571">
              <w:rPr>
                <w:sz w:val="20"/>
                <w:szCs w:val="20"/>
              </w:rPr>
              <w:t xml:space="preserve"> – (2) Platforma </w:t>
            </w:r>
            <w:proofErr w:type="spellStart"/>
            <w:r w:rsidRPr="003C2571">
              <w:rPr>
                <w:sz w:val="20"/>
                <w:szCs w:val="20"/>
              </w:rPr>
              <w:t>eFormularzy</w:t>
            </w:r>
            <w:proofErr w:type="spellEnd"/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Automatyczne odwzorowanie wartości wybranych pól ele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 xml:space="preserve">tronicznego formularza do odpowiednich atrybutów </w:t>
            </w:r>
            <w:proofErr w:type="spellStart"/>
            <w:r w:rsidRPr="003C2571">
              <w:rPr>
                <w:sz w:val="20"/>
                <w:szCs w:val="20"/>
              </w:rPr>
              <w:t>met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model</w:t>
            </w:r>
            <w:proofErr w:type="spellEnd"/>
            <w:r w:rsidRPr="003C2571">
              <w:rPr>
                <w:sz w:val="20"/>
                <w:szCs w:val="20"/>
              </w:rPr>
              <w:t xml:space="preserve"> instancji procesu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Funkcje API umożliwiające modyfikację wartości pól ele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 xml:space="preserve">tronicznego formularza przez zewnętrzne oprogramowanie w tym odpowiednie funkcje oprogramowania Platformy </w:t>
            </w:r>
            <w:proofErr w:type="spellStart"/>
            <w:r w:rsidRPr="003C2571">
              <w:rPr>
                <w:sz w:val="20"/>
                <w:szCs w:val="20"/>
              </w:rPr>
              <w:t>Workflow</w:t>
            </w:r>
            <w:proofErr w:type="spellEnd"/>
            <w:r w:rsidRPr="003C2571">
              <w:rPr>
                <w:sz w:val="20"/>
                <w:szCs w:val="20"/>
              </w:rPr>
              <w:t>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bezpośredniej manipulacji danymi   elektronicznego form</w:t>
            </w:r>
            <w:r w:rsidRPr="003C2571">
              <w:rPr>
                <w:sz w:val="20"/>
                <w:szCs w:val="20"/>
              </w:rPr>
              <w:t>u</w:t>
            </w:r>
            <w:r w:rsidRPr="003C2571">
              <w:rPr>
                <w:sz w:val="20"/>
                <w:szCs w:val="20"/>
              </w:rPr>
              <w:t>larza poprzez dostęp do struktury pliku XML przez odpowiednie fun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 xml:space="preserve">cje narzędziowe Platformy </w:t>
            </w:r>
            <w:proofErr w:type="spellStart"/>
            <w:r w:rsidRPr="003C2571">
              <w:rPr>
                <w:sz w:val="20"/>
                <w:szCs w:val="20"/>
              </w:rPr>
              <w:t>Workflow</w:t>
            </w:r>
            <w:proofErr w:type="spellEnd"/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Selektywne udostępnianie wybranych segmentów elektr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nicznego formularza w czynności procesu pracy zgodnie z regułami określonymi w definicji procesu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1-2.5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Publikacja i wykonanie akcji aplikacyjnych umieszczanych w obszarze prezentacji  elektronicznego formularza w r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mach czynności procesu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1-2.6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Automatyczna generacja specyfikacji usługi sieciowej (WSDL) z def</w:t>
            </w:r>
            <w:r w:rsidRPr="003C2571">
              <w:rPr>
                <w:sz w:val="20"/>
                <w:szCs w:val="20"/>
              </w:rPr>
              <w:t>i</w:t>
            </w:r>
            <w:r w:rsidRPr="003C2571">
              <w:rPr>
                <w:sz w:val="20"/>
                <w:szCs w:val="20"/>
              </w:rPr>
              <w:t>nicji elektronicznego formularza wraz z możliwością publikacji i w</w:t>
            </w:r>
            <w:r w:rsidRPr="003C2571">
              <w:rPr>
                <w:sz w:val="20"/>
                <w:szCs w:val="20"/>
              </w:rPr>
              <w:t>y</w:t>
            </w:r>
            <w:r w:rsidRPr="003C2571">
              <w:rPr>
                <w:sz w:val="20"/>
                <w:szCs w:val="20"/>
              </w:rPr>
              <w:t>konania takiej usługi.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1-2.7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Obsługa formularzy </w:t>
            </w:r>
            <w:proofErr w:type="spellStart"/>
            <w:r w:rsidRPr="003C2571">
              <w:rPr>
                <w:sz w:val="20"/>
                <w:szCs w:val="20"/>
              </w:rPr>
              <w:t>on-line</w:t>
            </w:r>
            <w:proofErr w:type="spellEnd"/>
            <w:r w:rsidRPr="003C2571">
              <w:rPr>
                <w:sz w:val="20"/>
                <w:szCs w:val="20"/>
              </w:rPr>
              <w:t xml:space="preserve"> (przez oprogramowanie zai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 xml:space="preserve">stalowane na serwerze) i </w:t>
            </w:r>
            <w:proofErr w:type="spellStart"/>
            <w:r w:rsidRPr="003C2571">
              <w:rPr>
                <w:sz w:val="20"/>
                <w:szCs w:val="20"/>
              </w:rPr>
              <w:t>off-line</w:t>
            </w:r>
            <w:proofErr w:type="spellEnd"/>
            <w:r w:rsidRPr="003C2571">
              <w:rPr>
                <w:sz w:val="20"/>
                <w:szCs w:val="20"/>
              </w:rPr>
              <w:t xml:space="preserve"> (oprogramowanie zainst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lowane na stacji roboczej) z możliwością transparentnej zmiany trybu obsługi w ramach jednej instancji formularza.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1-2.8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zapisania częściowo wypełnionej instancji fo</w:t>
            </w:r>
            <w:r w:rsidRPr="003C2571">
              <w:rPr>
                <w:sz w:val="20"/>
                <w:szCs w:val="20"/>
              </w:rPr>
              <w:t>r</w:t>
            </w:r>
            <w:r w:rsidRPr="003C2571">
              <w:rPr>
                <w:sz w:val="20"/>
                <w:szCs w:val="20"/>
              </w:rPr>
              <w:t xml:space="preserve">mularza w trybie </w:t>
            </w:r>
            <w:proofErr w:type="spellStart"/>
            <w:r w:rsidRPr="003C2571">
              <w:rPr>
                <w:sz w:val="20"/>
                <w:szCs w:val="20"/>
              </w:rPr>
              <w:t>on-line</w:t>
            </w:r>
            <w:proofErr w:type="spellEnd"/>
            <w:r w:rsidRPr="003C2571">
              <w:rPr>
                <w:sz w:val="20"/>
                <w:szCs w:val="20"/>
              </w:rPr>
              <w:t xml:space="preserve"> do obszaru roboczego użytkown</w:t>
            </w:r>
            <w:r w:rsidRPr="003C2571">
              <w:rPr>
                <w:sz w:val="20"/>
                <w:szCs w:val="20"/>
              </w:rPr>
              <w:t>i</w:t>
            </w:r>
            <w:r w:rsidRPr="003C2571">
              <w:rPr>
                <w:sz w:val="20"/>
                <w:szCs w:val="20"/>
              </w:rPr>
              <w:t>ka.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1-2.9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wykorzystania centralnego słownika pól formularzy w tra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>cie specyfikacji elektronicznego formularza.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tcBorders>
              <w:bottom w:val="single" w:sz="4" w:space="0" w:color="auto"/>
            </w:tcBorders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(1) Platforma </w:t>
            </w:r>
            <w:proofErr w:type="spellStart"/>
            <w:r w:rsidRPr="003C2571">
              <w:rPr>
                <w:sz w:val="20"/>
                <w:szCs w:val="20"/>
              </w:rPr>
              <w:t>Workflow</w:t>
            </w:r>
            <w:proofErr w:type="spellEnd"/>
            <w:r w:rsidRPr="003C2571">
              <w:rPr>
                <w:sz w:val="20"/>
                <w:szCs w:val="20"/>
              </w:rPr>
              <w:t xml:space="preserve"> – (3) Ontologia Systemu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Narzędzia projektowania procesów </w:t>
            </w:r>
            <w:proofErr w:type="spellStart"/>
            <w:r w:rsidRPr="003C2571">
              <w:rPr>
                <w:sz w:val="20"/>
                <w:szCs w:val="20"/>
              </w:rPr>
              <w:t>Workflow</w:t>
            </w:r>
            <w:proofErr w:type="spellEnd"/>
            <w:r w:rsidRPr="003C2571">
              <w:rPr>
                <w:sz w:val="20"/>
                <w:szCs w:val="20"/>
              </w:rPr>
              <w:t xml:space="preserve"> dostępne w ramach zi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tegrowanego środowiska rozwoju aplikacji opublikowanego w ontol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gii systemu..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Katalog definicji procesów pracy zrealizowanych w ramach tworzon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go systemu informatycznego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Publikacja informacji o wykonywanych procesach pracy i możliwość wykonywania akcji administracyjnych w ramach zintegrowanego śr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dowiska administratora systemu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Bezpośredni dostęp do elementów struktury danych modelu ontologii i możliwość ich wykorzystania w regułach wyk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nania procesu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1-3.5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zdefiniowania modelu ról procesów pracy wykorzystyw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 xml:space="preserve">nego w trakcie tworzenia definicji i </w:t>
            </w:r>
            <w:r w:rsidRPr="003C2571">
              <w:rPr>
                <w:sz w:val="20"/>
                <w:szCs w:val="20"/>
              </w:rPr>
              <w:lastRenderedPageBreak/>
              <w:t>wykonania procesów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1-3.6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specyfikacji modelu uprawnień użytkowników procesów pracy oraz ich manipulacja przez odpowiednie funkcje aplikacyjne wykorzystywane w instancjach proc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sów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1-3.7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definiowania struktury organizacyjnej oraz zależności słu</w:t>
            </w:r>
            <w:r w:rsidRPr="003C2571">
              <w:rPr>
                <w:sz w:val="20"/>
                <w:szCs w:val="20"/>
              </w:rPr>
              <w:t>ż</w:t>
            </w:r>
            <w:r w:rsidRPr="003C2571">
              <w:rPr>
                <w:sz w:val="20"/>
                <w:szCs w:val="20"/>
              </w:rPr>
              <w:t>bowych obszaru organizacji objętej procesami pracy oraz jej bezp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średnie wykorzystanie w regułach st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rujących wykonaniem instancji procesów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1-3.8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specyfikacji reguł wykonania procesu w ramach modelu ontologii i dynamiczne wykorzystanie takich reguł w ramach wykon</w:t>
            </w:r>
            <w:r w:rsidRPr="003C2571">
              <w:rPr>
                <w:sz w:val="20"/>
                <w:szCs w:val="20"/>
              </w:rPr>
              <w:t>y</w:t>
            </w:r>
            <w:r w:rsidRPr="003C2571">
              <w:rPr>
                <w:sz w:val="20"/>
                <w:szCs w:val="20"/>
              </w:rPr>
              <w:t>wanej instancji procesu zgodnie z przyj</w:t>
            </w:r>
            <w:r w:rsidRPr="003C2571">
              <w:rPr>
                <w:sz w:val="20"/>
                <w:szCs w:val="20"/>
              </w:rPr>
              <w:t>ę</w:t>
            </w:r>
            <w:r w:rsidRPr="003C2571">
              <w:rPr>
                <w:sz w:val="20"/>
                <w:szCs w:val="20"/>
              </w:rPr>
              <w:t>tymi kryteriami wyboru.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1-3.9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definiowania algorytmów wnioskujących w oparciu o wa</w:t>
            </w:r>
            <w:r w:rsidRPr="003C2571">
              <w:rPr>
                <w:sz w:val="20"/>
                <w:szCs w:val="20"/>
              </w:rPr>
              <w:t>r</w:t>
            </w:r>
            <w:r w:rsidRPr="003C2571">
              <w:rPr>
                <w:sz w:val="20"/>
                <w:szCs w:val="20"/>
              </w:rPr>
              <w:t>tości struktury danych modelu ontologii wykorzystywanych bezpośre</w:t>
            </w:r>
            <w:r w:rsidRPr="003C2571">
              <w:rPr>
                <w:sz w:val="20"/>
                <w:szCs w:val="20"/>
              </w:rPr>
              <w:t>d</w:t>
            </w:r>
            <w:r w:rsidRPr="003C2571">
              <w:rPr>
                <w:sz w:val="20"/>
                <w:szCs w:val="20"/>
              </w:rPr>
              <w:t>nio w regułach wykonania pr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cesu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1-3.10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Publikacja specyfikacji dostępnych usług sieciowych wykorzystyw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nych przez procesy pracy w katalogu usług si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ciowych zgodnym ze specyfikacją standardu UDDI.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Dynamiczna modyfikacja specyfikacji procesu pracy w trakcie wykonania odpowiedniej instancji procesu w opa</w:t>
            </w:r>
            <w:r w:rsidRPr="003C2571">
              <w:rPr>
                <w:sz w:val="20"/>
                <w:szCs w:val="20"/>
              </w:rPr>
              <w:t>r</w:t>
            </w:r>
            <w:r w:rsidRPr="003C2571">
              <w:rPr>
                <w:sz w:val="20"/>
                <w:szCs w:val="20"/>
              </w:rPr>
              <w:t xml:space="preserve">ciu o drzewa decyzyjne zapisane w ontologii w notacji </w:t>
            </w:r>
            <w:proofErr w:type="spellStart"/>
            <w:r w:rsidRPr="003C2571">
              <w:rPr>
                <w:sz w:val="20"/>
                <w:szCs w:val="20"/>
              </w:rPr>
              <w:t>T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pic</w:t>
            </w:r>
            <w:proofErr w:type="spellEnd"/>
            <w:r w:rsidRPr="003C2571">
              <w:rPr>
                <w:sz w:val="20"/>
                <w:szCs w:val="20"/>
              </w:rPr>
              <w:t xml:space="preserve"> </w:t>
            </w:r>
            <w:proofErr w:type="spellStart"/>
            <w:r w:rsidRPr="003C2571">
              <w:rPr>
                <w:sz w:val="20"/>
                <w:szCs w:val="20"/>
              </w:rPr>
              <w:t>Maps</w:t>
            </w:r>
            <w:proofErr w:type="spellEnd"/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Model ontologii procesów pracy (model ról, procesów, struktury org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nizacyjnej, formularzy elektronicznych) oparty o sieci pojęciowe (</w:t>
            </w:r>
            <w:proofErr w:type="spellStart"/>
            <w:r w:rsidRPr="003C2571">
              <w:rPr>
                <w:sz w:val="20"/>
                <w:szCs w:val="20"/>
              </w:rPr>
              <w:t>T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pics</w:t>
            </w:r>
            <w:proofErr w:type="spellEnd"/>
            <w:r w:rsidRPr="003C2571">
              <w:rPr>
                <w:sz w:val="20"/>
                <w:szCs w:val="20"/>
              </w:rPr>
              <w:t xml:space="preserve"> </w:t>
            </w:r>
            <w:proofErr w:type="spellStart"/>
            <w:r w:rsidRPr="003C2571">
              <w:rPr>
                <w:sz w:val="20"/>
                <w:szCs w:val="20"/>
              </w:rPr>
              <w:t>Maps</w:t>
            </w:r>
            <w:proofErr w:type="spellEnd"/>
            <w:r w:rsidRPr="003C2571">
              <w:rPr>
                <w:sz w:val="20"/>
                <w:szCs w:val="20"/>
              </w:rPr>
              <w:t>) zgodne z normą ISO 13250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Język skryptowy sieci pojęciowych pozwalający na łatwe tworzenie zapytań, filtrów reguł wnioskujących i wyzwal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czy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Agent synchronizacji modelu sieci pojęciowych z serwerami katalog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wymi opartymi o protokół LDAP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1-3.15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Specyfikacja graficznego modelu zgodnie ze standardem Business </w:t>
            </w:r>
            <w:proofErr w:type="spellStart"/>
            <w:r w:rsidRPr="003C2571">
              <w:rPr>
                <w:sz w:val="20"/>
                <w:szCs w:val="20"/>
              </w:rPr>
              <w:t>Process</w:t>
            </w:r>
            <w:proofErr w:type="spellEnd"/>
            <w:r w:rsidRPr="003C2571">
              <w:rPr>
                <w:sz w:val="20"/>
                <w:szCs w:val="20"/>
              </w:rPr>
              <w:t xml:space="preserve"> </w:t>
            </w:r>
            <w:proofErr w:type="spellStart"/>
            <w:r w:rsidRPr="003C2571">
              <w:rPr>
                <w:sz w:val="20"/>
                <w:szCs w:val="20"/>
              </w:rPr>
              <w:t>Modeling</w:t>
            </w:r>
            <w:proofErr w:type="spellEnd"/>
            <w:r w:rsidRPr="003C2571">
              <w:rPr>
                <w:sz w:val="20"/>
                <w:szCs w:val="20"/>
              </w:rPr>
              <w:t xml:space="preserve"> </w:t>
            </w:r>
            <w:proofErr w:type="spellStart"/>
            <w:r w:rsidRPr="003C2571">
              <w:rPr>
                <w:sz w:val="20"/>
                <w:szCs w:val="20"/>
              </w:rPr>
              <w:t>Notation</w:t>
            </w:r>
            <w:proofErr w:type="spellEnd"/>
            <w:r w:rsidRPr="003C2571">
              <w:rPr>
                <w:sz w:val="20"/>
                <w:szCs w:val="20"/>
              </w:rPr>
              <w:t xml:space="preserve"> (BPMN)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1-3.16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Export i import modeli procesów pracy w standardowym formacie XML </w:t>
            </w:r>
            <w:proofErr w:type="spellStart"/>
            <w:r w:rsidRPr="003C2571">
              <w:rPr>
                <w:sz w:val="20"/>
                <w:szCs w:val="20"/>
              </w:rPr>
              <w:t>Procerss</w:t>
            </w:r>
            <w:proofErr w:type="spellEnd"/>
            <w:r w:rsidRPr="003C2571">
              <w:rPr>
                <w:sz w:val="20"/>
                <w:szCs w:val="20"/>
              </w:rPr>
              <w:t xml:space="preserve"> </w:t>
            </w:r>
            <w:proofErr w:type="spellStart"/>
            <w:r w:rsidRPr="003C2571">
              <w:rPr>
                <w:sz w:val="20"/>
                <w:szCs w:val="20"/>
              </w:rPr>
              <w:t>Definition</w:t>
            </w:r>
            <w:proofErr w:type="spellEnd"/>
            <w:r w:rsidRPr="003C2571">
              <w:rPr>
                <w:sz w:val="20"/>
                <w:szCs w:val="20"/>
              </w:rPr>
              <w:t xml:space="preserve"> </w:t>
            </w:r>
            <w:proofErr w:type="spellStart"/>
            <w:r w:rsidRPr="003C2571">
              <w:rPr>
                <w:sz w:val="20"/>
                <w:szCs w:val="20"/>
              </w:rPr>
              <w:t>Language</w:t>
            </w:r>
            <w:proofErr w:type="spellEnd"/>
            <w:r w:rsidRPr="003C2571">
              <w:rPr>
                <w:sz w:val="20"/>
                <w:szCs w:val="20"/>
              </w:rPr>
              <w:t xml:space="preserve"> (XPDL </w:t>
            </w:r>
            <w:proofErr w:type="spellStart"/>
            <w:r w:rsidRPr="003C2571">
              <w:rPr>
                <w:sz w:val="20"/>
                <w:szCs w:val="20"/>
              </w:rPr>
              <w:t>ver</w:t>
            </w:r>
            <w:proofErr w:type="spellEnd"/>
            <w:r w:rsidRPr="003C2571">
              <w:rPr>
                <w:sz w:val="20"/>
                <w:szCs w:val="20"/>
              </w:rPr>
              <w:t xml:space="preserve">. 2.x) 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1-3.17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Przypisywanie wykonawców czynności procesów pracy w oparciu o: strukturę organizacyjną, posiadane kompetencje, pełnionej roli lub piastowanego stanowiska, przynależności do grupy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1-3.18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Wybór wykonawcy na podstawie historii wykonania proc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 xml:space="preserve">su: </w:t>
            </w:r>
            <w:r w:rsidRPr="003C2571">
              <w:rPr>
                <w:sz w:val="20"/>
                <w:szCs w:val="20"/>
              </w:rPr>
              <w:br/>
              <w:t>- odniesienie poprzez elementy definicji procesu (np. wykonawca czy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ności numer 4 ),</w:t>
            </w:r>
            <w:r w:rsidRPr="003C2571">
              <w:rPr>
                <w:sz w:val="20"/>
                <w:szCs w:val="20"/>
              </w:rPr>
              <w:br/>
              <w:t>- odniesienie poprzez elementy wykonania procesu (np. wykonawca czynności poprzedzającej aktualnie wykon</w:t>
            </w:r>
            <w:r w:rsidRPr="003C2571">
              <w:rPr>
                <w:sz w:val="20"/>
                <w:szCs w:val="20"/>
              </w:rPr>
              <w:t>y</w:t>
            </w:r>
            <w:r w:rsidRPr="003C2571">
              <w:rPr>
                <w:sz w:val="20"/>
                <w:szCs w:val="20"/>
              </w:rPr>
              <w:t>waną czynność).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1-3.19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Wybór wykonawcy na podstawie:</w:t>
            </w:r>
            <w:r w:rsidRPr="003C2571">
              <w:rPr>
                <w:sz w:val="20"/>
                <w:szCs w:val="20"/>
              </w:rPr>
              <w:br/>
              <w:t>- aktualnego obciążenia według ilości zadań,</w:t>
            </w:r>
            <w:r w:rsidRPr="003C2571">
              <w:rPr>
                <w:sz w:val="20"/>
                <w:szCs w:val="20"/>
              </w:rPr>
              <w:br/>
              <w:t>- aktualnego obciążenia według czasu trwania zadań,</w:t>
            </w:r>
            <w:r w:rsidRPr="003C2571">
              <w:rPr>
                <w:sz w:val="20"/>
                <w:szCs w:val="20"/>
              </w:rPr>
              <w:br/>
              <w:t>- losowy wybór wykonawcy ze wskazanego zbioru wyk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nawców.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  <w:tcBorders>
              <w:top w:val="single" w:sz="4" w:space="0" w:color="auto"/>
              <w:bottom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1-3.20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Definiowanie struktury danych meta-modelu procesu:</w:t>
            </w:r>
            <w:r w:rsidRPr="003C2571">
              <w:rPr>
                <w:sz w:val="20"/>
                <w:szCs w:val="20"/>
              </w:rPr>
              <w:br/>
            </w:r>
            <w:r w:rsidRPr="003C2571">
              <w:rPr>
                <w:sz w:val="20"/>
                <w:szCs w:val="20"/>
              </w:rPr>
              <w:lastRenderedPageBreak/>
              <w:t>- Dane przechowywane w systemie zarządzania procesami pracy (dane kontrolne),</w:t>
            </w:r>
            <w:r w:rsidRPr="003C2571">
              <w:rPr>
                <w:sz w:val="20"/>
                <w:szCs w:val="20"/>
              </w:rPr>
              <w:br/>
              <w:t>- Dane dostępne przez odniesienie (referencja) do danych przechow</w:t>
            </w:r>
            <w:r w:rsidRPr="003C2571">
              <w:rPr>
                <w:sz w:val="20"/>
                <w:szCs w:val="20"/>
              </w:rPr>
              <w:t>y</w:t>
            </w:r>
            <w:r w:rsidRPr="003C2571">
              <w:rPr>
                <w:sz w:val="20"/>
                <w:szCs w:val="20"/>
              </w:rPr>
              <w:t xml:space="preserve">wanych przez inne systemy informatyczne (dane relewantne). 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  <w:tcBorders>
              <w:top w:val="nil"/>
            </w:tcBorders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1-3.21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definiowania reguł biznesowych określających przepływ sterowania, danych oraz wywoływanych aplikacji, inicjujących czy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ność procesu pracy (</w:t>
            </w:r>
            <w:proofErr w:type="spellStart"/>
            <w:r w:rsidRPr="003C2571">
              <w:rPr>
                <w:sz w:val="20"/>
                <w:szCs w:val="20"/>
              </w:rPr>
              <w:t>pre-akcja</w:t>
            </w:r>
            <w:proofErr w:type="spellEnd"/>
            <w:r w:rsidRPr="003C2571">
              <w:rPr>
                <w:sz w:val="20"/>
                <w:szCs w:val="20"/>
              </w:rPr>
              <w:t>) oraz zamykających czynność procesu pracy (post-akcja).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1-3.22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Sygnalizacja opóźnień związanych z niespełnieniem ograniczeń czas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wych: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- Poprzez elementy listy zadań,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- Poprzez elementy historii wykonania procesu.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Wysyłanie powiadomień o opóźnieniach: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- Definiowanie osób, do których zostanie przesłane powi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domienie,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- Określanie częstotliwości sprawdzania ograniczeń czas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wych.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1-3.23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Tworzenie dynamicznej współpracy poprzez listę dyskusyjną w r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mach: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- Wykonawców należących do jednej instancji procesu,</w:t>
            </w:r>
          </w:p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- Wykonawców jednej instancji czynności (wielu wyk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nawców).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1-6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(1) Platforma </w:t>
            </w:r>
            <w:proofErr w:type="spellStart"/>
            <w:r w:rsidRPr="003C2571">
              <w:rPr>
                <w:sz w:val="20"/>
                <w:szCs w:val="20"/>
              </w:rPr>
              <w:t>Workflow</w:t>
            </w:r>
            <w:proofErr w:type="spellEnd"/>
            <w:r w:rsidRPr="003C2571">
              <w:rPr>
                <w:sz w:val="20"/>
                <w:szCs w:val="20"/>
              </w:rPr>
              <w:t xml:space="preserve"> – (6) Zewnętrzne Systemy Info</w:t>
            </w:r>
            <w:r w:rsidRPr="003C2571">
              <w:rPr>
                <w:sz w:val="20"/>
                <w:szCs w:val="20"/>
              </w:rPr>
              <w:t>r</w:t>
            </w:r>
            <w:r w:rsidRPr="003C2571">
              <w:rPr>
                <w:sz w:val="20"/>
                <w:szCs w:val="20"/>
              </w:rPr>
              <w:t>matyczne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1-6.1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uruchomienia zewnętrznej aplikacji w ramach wykonania zarówno manualnej jak i automatycznej czy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ności procesu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1-6.2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Możliwość wykorzystania zmiennych </w:t>
            </w:r>
            <w:proofErr w:type="spellStart"/>
            <w:r w:rsidRPr="003C2571">
              <w:rPr>
                <w:sz w:val="20"/>
                <w:szCs w:val="20"/>
              </w:rPr>
              <w:t>metamodelu</w:t>
            </w:r>
            <w:proofErr w:type="spellEnd"/>
            <w:r w:rsidRPr="003C2571">
              <w:rPr>
                <w:sz w:val="20"/>
                <w:szCs w:val="20"/>
              </w:rPr>
              <w:t xml:space="preserve"> instancji procesu pracy jako parametrów wywołania zewnętrznej aplikacji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1-6.3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wykonania usług sieciowych zgodnie ze specyfikacją z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wartą w modelu ontologii w ramach czynności instancji procesy pracy.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1-6.4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opublikowania procesu pracy jako usługi si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ciowej (WSDL) i automatyczne generowanie instancji procesów pracy obsługuj</w:t>
            </w:r>
            <w:r w:rsidRPr="003C2571">
              <w:rPr>
                <w:sz w:val="20"/>
                <w:szCs w:val="20"/>
              </w:rPr>
              <w:t>ą</w:t>
            </w:r>
            <w:r w:rsidRPr="003C2571">
              <w:rPr>
                <w:sz w:val="20"/>
                <w:szCs w:val="20"/>
              </w:rPr>
              <w:t>cych wywołania tej usługi.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1-7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(1) Platforma </w:t>
            </w:r>
            <w:proofErr w:type="spellStart"/>
            <w:r w:rsidRPr="003C2571">
              <w:rPr>
                <w:sz w:val="20"/>
                <w:szCs w:val="20"/>
              </w:rPr>
              <w:t>Workflow</w:t>
            </w:r>
            <w:proofErr w:type="spellEnd"/>
            <w:r w:rsidRPr="003C2571">
              <w:rPr>
                <w:sz w:val="20"/>
                <w:szCs w:val="20"/>
              </w:rPr>
              <w:t xml:space="preserve"> – (7) Relacyjna Baza Danych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1-7.1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bezpośredniego dostępu do dowolnej relacyjnej bazy d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nych z reguł wykonania procesów pracy poprzez zapytania SQL.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1-7.2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Odwzorowania </w:t>
            </w:r>
            <w:proofErr w:type="spellStart"/>
            <w:r w:rsidRPr="003C2571">
              <w:rPr>
                <w:sz w:val="20"/>
                <w:szCs w:val="20"/>
              </w:rPr>
              <w:t>metamodeli</w:t>
            </w:r>
            <w:proofErr w:type="spellEnd"/>
            <w:r w:rsidRPr="003C2571">
              <w:rPr>
                <w:sz w:val="20"/>
                <w:szCs w:val="20"/>
              </w:rPr>
              <w:t xml:space="preserve"> instancji procesów pracy w modelu danych relacyjnej bazy danych i dostęp do tego modelu poprzez opublikowane perspektywy. (SQL VIEW)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1-7.3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Automatyczna archiwizacja historii wykonania zakończ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nych instancji procesów pracy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2-3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(2) Platforma Formularzy – (3) Ontologia Systemu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2-3.1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Narzędzia projektowania elektronicznych formularzy dostępne w r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mach zintegrowanego środowiska rozwoju apl</w:t>
            </w:r>
            <w:r w:rsidRPr="003C2571">
              <w:rPr>
                <w:sz w:val="20"/>
                <w:szCs w:val="20"/>
              </w:rPr>
              <w:t>i</w:t>
            </w:r>
            <w:r w:rsidRPr="003C2571">
              <w:rPr>
                <w:sz w:val="20"/>
                <w:szCs w:val="20"/>
              </w:rPr>
              <w:t>kacji..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2-3.2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Katalog definicji elektronicznych formularzy zrealizow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nych w ramach tworzonego systemu informatycznego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2-3.3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Centralny słownik pól formularzy opublikowany w ontol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 xml:space="preserve">gii systemu i dostępny poprzez narzędzie </w:t>
            </w:r>
            <w:r w:rsidRPr="003C2571">
              <w:rPr>
                <w:sz w:val="20"/>
                <w:szCs w:val="20"/>
              </w:rPr>
              <w:lastRenderedPageBreak/>
              <w:t>projektowania elektronicznych formularzy.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2-3.4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Odwzorowanie wartości wybranych pól elektronicznego formularza w odpowiednie atrybuty pojęć modelu ontol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gii.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2-3.5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Definiowanie i obsługa wielopoziomowych słowników wartości pól formularzy dostępnych globalnie w ramach modelu ontologii.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2-4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(2) Platforma </w:t>
            </w:r>
            <w:proofErr w:type="spellStart"/>
            <w:r w:rsidRPr="003C2571">
              <w:rPr>
                <w:sz w:val="20"/>
                <w:szCs w:val="20"/>
              </w:rPr>
              <w:t>eFormularzy</w:t>
            </w:r>
            <w:proofErr w:type="spellEnd"/>
            <w:r w:rsidRPr="003C2571">
              <w:rPr>
                <w:sz w:val="20"/>
                <w:szCs w:val="20"/>
              </w:rPr>
              <w:t xml:space="preserve"> – (4) Mapa Wiedzy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2-4.1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Definiowanie modelu odwzorowań pomiędzy typami formularzy ele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>tronicznych a odpowiednimi elementami (klasa pojęcia, klasa powiąz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 xml:space="preserve">nia), sieci pojęć mapy wiedzy 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2-4.2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Automatyczne generowanie wartości struktur map wiedzy w oparciu o zawartość formularzy elektronicznych zapis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nych w repozytorium dokumentów.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2-4.3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Automatyczne odwzorowanie zmian wartości pól elektronicznego fo</w:t>
            </w:r>
            <w:r w:rsidRPr="003C2571">
              <w:rPr>
                <w:sz w:val="20"/>
                <w:szCs w:val="20"/>
              </w:rPr>
              <w:t>r</w:t>
            </w:r>
            <w:r w:rsidRPr="003C2571">
              <w:rPr>
                <w:sz w:val="20"/>
                <w:szCs w:val="20"/>
              </w:rPr>
              <w:t>mularza w atrybutach odpowiedniej instancji pojęcia.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2-4.4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Automatyczne generowanie powiązań pomiędzy instancj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mi pojęć mapy wiedzy w oparciu o reguły zawierające wartości pól odpowie</w:t>
            </w:r>
            <w:r w:rsidRPr="003C2571">
              <w:rPr>
                <w:sz w:val="20"/>
                <w:szCs w:val="20"/>
              </w:rPr>
              <w:t>d</w:t>
            </w:r>
            <w:r w:rsidRPr="003C2571">
              <w:rPr>
                <w:sz w:val="20"/>
                <w:szCs w:val="20"/>
              </w:rPr>
              <w:t>nich instancji elektronicznych formul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 xml:space="preserve">rzy. 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2-7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(2) Platforma </w:t>
            </w:r>
            <w:proofErr w:type="spellStart"/>
            <w:r w:rsidRPr="003C2571">
              <w:rPr>
                <w:sz w:val="20"/>
                <w:szCs w:val="20"/>
              </w:rPr>
              <w:t>eFormularzy</w:t>
            </w:r>
            <w:proofErr w:type="spellEnd"/>
            <w:r w:rsidRPr="003C2571">
              <w:rPr>
                <w:sz w:val="20"/>
                <w:szCs w:val="20"/>
              </w:rPr>
              <w:t xml:space="preserve"> – (7) Relacyjna Baza Danych 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2-7.1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Automatyczne zapisywanie wartości pól elektronicznego formularza w odpowiednich tabelach relacyjnej bazy d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nych.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2-7.2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Automatyczne zapisywanie modyfikacji pól elektroniczn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go formularza jako aktualizacje odpowiednich tabel rel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cyjnej bazy danych.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2-7.3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pobierania wartości pól  elektronicznego formularza odwz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rowanego w relacyjnej bazie danych poprzez zapytania SQL 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(2) Platforma Formularzy – (8) Repozytorium Dokume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tów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Zapamiętywanie instancji elektronicznych formularzy jako wersji d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kumentów elektronicznych odpowiedniego typu.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zapamiętywania dowolnych formatów plików binarnych jak elementów formularza elektronicznego.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Wyszukiwanie strukturalne w oparciu o wartości wszystkich pól ele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>tronicznego formularza w ramach odpowie</w:t>
            </w:r>
            <w:r w:rsidRPr="003C2571">
              <w:rPr>
                <w:sz w:val="20"/>
                <w:szCs w:val="20"/>
              </w:rPr>
              <w:t>d</w:t>
            </w:r>
            <w:r w:rsidRPr="003C2571">
              <w:rPr>
                <w:sz w:val="20"/>
                <w:szCs w:val="20"/>
              </w:rPr>
              <w:t>niego typu dokumentu.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Wyszukiwanie pełno tekstowe po zawartości tekstowych pól formularzy elektronicznych. Wyszukiwanie pełno te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>stowe musi uwzględniać fleksję języka polskiego.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2-8.5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Wyszukiwanie pełno tekstowe po zawartości tekstowych plików stan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wiących elementy elektronicznego formularza. Wyszukiwanie pełno tekstowe musi uwzględniać fleksję języka polskiego.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2-8.6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obsługi dowolnych drzew kategoryzacji ele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>tronicznych formularzy w oparciu wartości ich pól.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2-8.7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wielokrotnego podpisania elektronicznego formularza po</w:t>
            </w:r>
            <w:r w:rsidRPr="003C2571">
              <w:rPr>
                <w:sz w:val="20"/>
                <w:szCs w:val="20"/>
              </w:rPr>
              <w:t>d</w:t>
            </w:r>
            <w:r w:rsidRPr="003C2571">
              <w:rPr>
                <w:sz w:val="20"/>
                <w:szCs w:val="20"/>
              </w:rPr>
              <w:t>pisem elektronicznym w ramach funkcji obsługi dokumentów repozyt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rium. Podpis i weryfikacja przy użyciu kwalifikowanych i niekwalifikowanych certyfik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tów infrastruktury PKI.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2-8.8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Zarządzanie uprawnieniami dostępu do dokumentów ele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 xml:space="preserve">tronicznych obejmujące możliwości bezpośredniego </w:t>
            </w:r>
            <w:r w:rsidRPr="003C2571">
              <w:rPr>
                <w:sz w:val="20"/>
                <w:szCs w:val="20"/>
              </w:rPr>
              <w:lastRenderedPageBreak/>
              <w:t>nad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wania praw dostępu przez uprawnionych użytkowników oraz automatyczne nadawanie uprawnień wynikających z kontekstu użycia.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2-8.9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prowadzenie dziennika operacji na dokumentach elektr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nicznych z uwzględnieniem różnych poziomów raportowania. Zapisy dla takich rodzajów operacji jak: d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danie, modyfikacja, usunięcie, udostępnienie danych fo</w:t>
            </w:r>
            <w:r w:rsidRPr="003C2571">
              <w:rPr>
                <w:sz w:val="20"/>
                <w:szCs w:val="20"/>
              </w:rPr>
              <w:t>r</w:t>
            </w:r>
            <w:r w:rsidRPr="003C2571">
              <w:rPr>
                <w:sz w:val="20"/>
                <w:szCs w:val="20"/>
              </w:rPr>
              <w:t>mularza i obejmujący takie atrybuty jak data operacji, w</w:t>
            </w:r>
            <w:r w:rsidRPr="003C2571">
              <w:rPr>
                <w:sz w:val="20"/>
                <w:szCs w:val="20"/>
              </w:rPr>
              <w:t>y</w:t>
            </w:r>
            <w:r w:rsidRPr="003C2571">
              <w:rPr>
                <w:sz w:val="20"/>
                <w:szCs w:val="20"/>
              </w:rPr>
              <w:t>konawca.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2-8.10</w:t>
            </w: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definiowania dowolnych hierarchicznych stru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>tur folderów.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2-8.11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tworzenia automatycznych rejestrów formularzy elektr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nicznych umożliwiających automatyczne num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rowanie dokumentów.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2.8.12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szyfrowania danych formularza.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3-4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(3) Ontologia Systemu – (4) Mapa Wiedzy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3-4.1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definiowania dowolnej liczby map wiedzy w ramach mod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lu ontologii systemu.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3-4.2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Publikacja map wiedzy w ramach nawigatora mapy pojęć dostępnego jako aplikacja JEE 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3-4.3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Publikacja map wiedzy w formacie </w:t>
            </w:r>
            <w:proofErr w:type="spellStart"/>
            <w:r w:rsidRPr="003C2571">
              <w:rPr>
                <w:sz w:val="20"/>
                <w:szCs w:val="20"/>
              </w:rPr>
              <w:t>portletu</w:t>
            </w:r>
            <w:proofErr w:type="spellEnd"/>
            <w:r w:rsidRPr="003C2571">
              <w:rPr>
                <w:sz w:val="20"/>
                <w:szCs w:val="20"/>
              </w:rPr>
              <w:t xml:space="preserve"> opublikowan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 xml:space="preserve">go w ramach </w:t>
            </w:r>
            <w:proofErr w:type="spellStart"/>
            <w:r w:rsidRPr="003C2571">
              <w:rPr>
                <w:sz w:val="20"/>
                <w:szCs w:val="20"/>
              </w:rPr>
              <w:t>stuktury</w:t>
            </w:r>
            <w:proofErr w:type="spellEnd"/>
            <w:r w:rsidRPr="003C2571">
              <w:rPr>
                <w:sz w:val="20"/>
                <w:szCs w:val="20"/>
              </w:rPr>
              <w:t xml:space="preserve"> portalu internetowego zgodnego  ze specyfikacją JSR 286.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3-4.4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zastąpienia standardowej formatki instancji pojęcia przyj</w:t>
            </w:r>
            <w:r w:rsidRPr="003C2571">
              <w:rPr>
                <w:sz w:val="20"/>
                <w:szCs w:val="20"/>
              </w:rPr>
              <w:t>ę</w:t>
            </w:r>
            <w:r w:rsidRPr="003C2571">
              <w:rPr>
                <w:sz w:val="20"/>
                <w:szCs w:val="20"/>
              </w:rPr>
              <w:t>tej w modelu ontologii systemu dowolnym sz</w:t>
            </w:r>
            <w:r w:rsidRPr="003C2571">
              <w:rPr>
                <w:sz w:val="20"/>
                <w:szCs w:val="20"/>
              </w:rPr>
              <w:t>a</w:t>
            </w:r>
            <w:r w:rsidRPr="003C2571">
              <w:rPr>
                <w:sz w:val="20"/>
                <w:szCs w:val="20"/>
              </w:rPr>
              <w:t>blonem HTML.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3-7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(3) Ontologia Systemu – (7) Relacyjna Baza Danych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3-7.1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Przechowywanie modelu ontologii w relacyjnej bazie danych zape</w:t>
            </w:r>
            <w:r w:rsidRPr="003C2571">
              <w:rPr>
                <w:sz w:val="20"/>
                <w:szCs w:val="20"/>
              </w:rPr>
              <w:t>w</w:t>
            </w:r>
            <w:r w:rsidRPr="003C2571">
              <w:rPr>
                <w:sz w:val="20"/>
                <w:szCs w:val="20"/>
              </w:rPr>
              <w:t xml:space="preserve">niającej </w:t>
            </w:r>
            <w:proofErr w:type="spellStart"/>
            <w:r w:rsidRPr="003C2571">
              <w:rPr>
                <w:sz w:val="20"/>
                <w:szCs w:val="20"/>
              </w:rPr>
              <w:t>persystencję</w:t>
            </w:r>
            <w:proofErr w:type="spellEnd"/>
            <w:r w:rsidRPr="003C2571">
              <w:rPr>
                <w:sz w:val="20"/>
                <w:szCs w:val="20"/>
              </w:rPr>
              <w:t xml:space="preserve"> modelu oraz umożliwiającej generowanie rapo</w:t>
            </w:r>
            <w:r w:rsidRPr="003C2571">
              <w:rPr>
                <w:sz w:val="20"/>
                <w:szCs w:val="20"/>
              </w:rPr>
              <w:t>r</w:t>
            </w:r>
            <w:r w:rsidRPr="003C2571">
              <w:rPr>
                <w:sz w:val="20"/>
                <w:szCs w:val="20"/>
              </w:rPr>
              <w:t>tów.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3-7.2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materializacji wartości atrybutów instancji p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jęć poprzez zapytania SQL do dowolnej relacyjnej bazy danych.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3-8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(3) Ontologia Systemu – (8) Repozytorium Dokumentów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3-8.1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definiowania modelu struktury repozytorium obejmującego takie elementy jak typy dokumentów, typy spraw, foldery i rejestry dokumentów.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3-8.2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specyfikacji modelu uprawnień dostępu do elementów R</w:t>
            </w:r>
            <w:r w:rsidRPr="003C2571">
              <w:rPr>
                <w:sz w:val="20"/>
                <w:szCs w:val="20"/>
              </w:rPr>
              <w:t>e</w:t>
            </w:r>
            <w:r w:rsidRPr="003C2571">
              <w:rPr>
                <w:sz w:val="20"/>
                <w:szCs w:val="20"/>
              </w:rPr>
              <w:t>pozytorium Dokumentów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3-8.3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parametryzacji interfejsu użytkownika Repozytorium D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kumentów oraz zakresu dostępnych usług aplikacyjnych oraz eleme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tów struktury repozytorium dokume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tów.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4-8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(4) Mapa Wiedzy – (8) Repozytorium Dokumentów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4-8.1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Dwukierunkowa nawigacja pomiędzy instancjami pojęć mapy wiedzy a odpowiadającymi im instancjami elektr</w:t>
            </w:r>
            <w:r w:rsidRPr="003C2571">
              <w:rPr>
                <w:sz w:val="20"/>
                <w:szCs w:val="20"/>
              </w:rPr>
              <w:t>o</w:t>
            </w:r>
            <w:r w:rsidRPr="003C2571">
              <w:rPr>
                <w:sz w:val="20"/>
                <w:szCs w:val="20"/>
              </w:rPr>
              <w:t>nicznych formularzy.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W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5-7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(7) Relacyjna Baza Danych – (5) Raportowanie &amp; Business </w:t>
            </w:r>
            <w:proofErr w:type="spellStart"/>
            <w:r w:rsidRPr="003C2571">
              <w:rPr>
                <w:sz w:val="20"/>
                <w:szCs w:val="20"/>
              </w:rPr>
              <w:t>Intelligence</w:t>
            </w:r>
            <w:proofErr w:type="spellEnd"/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5-7.1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Publikacja perspektyw relacyjnego modelu danych (SQL VIEW) umo</w:t>
            </w:r>
            <w:r w:rsidRPr="003C2571">
              <w:rPr>
                <w:sz w:val="20"/>
                <w:szCs w:val="20"/>
              </w:rPr>
              <w:t>ż</w:t>
            </w:r>
            <w:r w:rsidRPr="003C2571">
              <w:rPr>
                <w:sz w:val="20"/>
                <w:szCs w:val="20"/>
              </w:rPr>
              <w:t>liwiających złożone zapytania oraz ekstrakcję danych do systemów raportowania i BI.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7-8</w:t>
            </w:r>
          </w:p>
        </w:tc>
        <w:tc>
          <w:tcPr>
            <w:tcW w:w="817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(7) Relacyjna Baza Danych – (8) Repozytorium Dokume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tów</w:t>
            </w:r>
          </w:p>
        </w:tc>
        <w:tc>
          <w:tcPr>
            <w:tcW w:w="1022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8" w:type="dxa"/>
            <w:shd w:val="clear" w:color="auto" w:fill="E6E6E6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 w:val="restart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7-8.1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 xml:space="preserve">Przechowywanie wartości </w:t>
            </w:r>
            <w:proofErr w:type="spellStart"/>
            <w:r w:rsidRPr="003C2571">
              <w:rPr>
                <w:sz w:val="20"/>
                <w:szCs w:val="20"/>
              </w:rPr>
              <w:t>metadanych</w:t>
            </w:r>
            <w:proofErr w:type="spellEnd"/>
            <w:r w:rsidRPr="003C2571">
              <w:rPr>
                <w:sz w:val="20"/>
                <w:szCs w:val="20"/>
              </w:rPr>
              <w:t xml:space="preserve"> dokumentów ele</w:t>
            </w:r>
            <w:r w:rsidRPr="003C2571">
              <w:rPr>
                <w:sz w:val="20"/>
                <w:szCs w:val="20"/>
              </w:rPr>
              <w:t>k</w:t>
            </w:r>
            <w:r w:rsidRPr="003C2571">
              <w:rPr>
                <w:sz w:val="20"/>
                <w:szCs w:val="20"/>
              </w:rPr>
              <w:t>tronicznych w tabelach relacyjnej bazy danych.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1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91873" w:rsidRPr="003C2571" w:rsidTr="00650275">
        <w:tc>
          <w:tcPr>
            <w:tcW w:w="583" w:type="dxa"/>
            <w:vMerge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7-8.2</w:t>
            </w:r>
          </w:p>
        </w:tc>
        <w:tc>
          <w:tcPr>
            <w:tcW w:w="4961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Możliwość przechowywania plików binarnych repozytorium dokume</w:t>
            </w:r>
            <w:r w:rsidRPr="003C2571">
              <w:rPr>
                <w:sz w:val="20"/>
                <w:szCs w:val="20"/>
              </w:rPr>
              <w:t>n</w:t>
            </w:r>
            <w:r w:rsidRPr="003C2571">
              <w:rPr>
                <w:sz w:val="20"/>
                <w:szCs w:val="20"/>
              </w:rPr>
              <w:t>tów w tabelach relacyjnej bazy danych</w:t>
            </w:r>
          </w:p>
        </w:tc>
        <w:tc>
          <w:tcPr>
            <w:tcW w:w="1022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O</w:t>
            </w:r>
          </w:p>
        </w:tc>
        <w:tc>
          <w:tcPr>
            <w:tcW w:w="939" w:type="dxa"/>
          </w:tcPr>
          <w:p w:rsidR="00991873" w:rsidRPr="003C2571" w:rsidRDefault="00991873" w:rsidP="0065027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C2571">
              <w:rPr>
                <w:sz w:val="20"/>
                <w:szCs w:val="20"/>
              </w:rPr>
              <w:t>2</w:t>
            </w:r>
          </w:p>
        </w:tc>
        <w:tc>
          <w:tcPr>
            <w:tcW w:w="2228" w:type="dxa"/>
          </w:tcPr>
          <w:p w:rsidR="00991873" w:rsidRPr="003C2571" w:rsidRDefault="00991873" w:rsidP="00650275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991873" w:rsidRDefault="00991873" w:rsidP="00991873"/>
    <w:p w:rsidR="00991873" w:rsidRDefault="00991873" w:rsidP="00991873">
      <w:pPr>
        <w:pStyle w:val="Legenda1"/>
      </w:pPr>
      <w:r>
        <w:t xml:space="preserve">Tabela </w:t>
      </w:r>
      <w:fldSimple w:instr=" SEQ &quot;Tabela&quot; \*Arabic ">
        <w:r w:rsidR="003053E3">
          <w:rPr>
            <w:noProof/>
          </w:rPr>
          <w:t>1</w:t>
        </w:r>
      </w:fldSimple>
      <w:r>
        <w:t>. Wymagania użytkowe na usługi komponentów oprogramowania narzędziowego.</w:t>
      </w:r>
    </w:p>
    <w:p w:rsidR="00991873" w:rsidRDefault="00991873" w:rsidP="00991873"/>
    <w:p w:rsidR="00991873" w:rsidRPr="00F810C4" w:rsidRDefault="00991873" w:rsidP="00991873">
      <w:pPr>
        <w:rPr>
          <w:b/>
        </w:rPr>
      </w:pPr>
      <w:r w:rsidRPr="00F810C4">
        <w:rPr>
          <w:b/>
        </w:rPr>
        <w:t xml:space="preserve">Uwaga: </w:t>
      </w:r>
    </w:p>
    <w:p w:rsidR="00991873" w:rsidRPr="00F810C4" w:rsidRDefault="00991873" w:rsidP="00991873">
      <w:pPr>
        <w:ind w:left="-567"/>
      </w:pPr>
      <w:r w:rsidRPr="00F810C4">
        <w:t xml:space="preserve">1. Dokumentacja </w:t>
      </w:r>
      <w:r>
        <w:t xml:space="preserve">lub opis rozwiązania </w:t>
      </w:r>
      <w:r w:rsidRPr="00F810C4">
        <w:t>przywoływana przez Wykonawcę w niniejszym załączniku zostaje dostarczona wraz z ofertą.</w:t>
      </w:r>
    </w:p>
    <w:p w:rsidR="00991873" w:rsidRPr="00F810C4" w:rsidRDefault="00991873" w:rsidP="00991873">
      <w:pPr>
        <w:ind w:left="-567"/>
      </w:pPr>
      <w:r w:rsidRPr="00F810C4">
        <w:rPr>
          <w:b/>
        </w:rPr>
        <w:t xml:space="preserve">2. </w:t>
      </w:r>
      <w:r w:rsidRPr="00F810C4">
        <w:t xml:space="preserve">Dokumentacja </w:t>
      </w:r>
      <w:r>
        <w:t xml:space="preserve">lub opis rozwiązania </w:t>
      </w:r>
      <w:r w:rsidRPr="00F810C4">
        <w:t>(w szczególności użytkownika, administratora, techniczna i inna) musi zawi</w:t>
      </w:r>
      <w:r w:rsidRPr="00F810C4">
        <w:t>e</w:t>
      </w:r>
      <w:r w:rsidRPr="00F810C4">
        <w:t>rać zrzuty ekranów prezentujących opisywaną funkcjonalność.</w:t>
      </w:r>
    </w:p>
    <w:p w:rsidR="0053684A" w:rsidRDefault="0053684A"/>
    <w:sectPr w:rsidR="0053684A" w:rsidSect="00991873">
      <w:headerReference w:type="default" r:id="rId6"/>
      <w:footerReference w:type="default" r:id="rId7"/>
      <w:pgSz w:w="11906" w:h="16838"/>
      <w:pgMar w:top="1417" w:right="1417" w:bottom="1135" w:left="1417" w:header="708" w:footer="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873" w:rsidRDefault="00991873" w:rsidP="00991873">
      <w:pPr>
        <w:spacing w:line="240" w:lineRule="auto"/>
      </w:pPr>
      <w:r>
        <w:separator/>
      </w:r>
    </w:p>
  </w:endnote>
  <w:endnote w:type="continuationSeparator" w:id="0">
    <w:p w:rsidR="00991873" w:rsidRDefault="00991873" w:rsidP="009918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1925665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91873" w:rsidRDefault="00991873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3053E3" w:rsidRPr="003053E3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991873" w:rsidRDefault="009918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873" w:rsidRDefault="00991873" w:rsidP="00991873">
      <w:pPr>
        <w:spacing w:line="240" w:lineRule="auto"/>
      </w:pPr>
      <w:r>
        <w:separator/>
      </w:r>
    </w:p>
  </w:footnote>
  <w:footnote w:type="continuationSeparator" w:id="0">
    <w:p w:rsidR="00991873" w:rsidRDefault="00991873" w:rsidP="009918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3" w:rsidRPr="00F810C4" w:rsidRDefault="00991873" w:rsidP="00991873">
    <w:pPr>
      <w:jc w:val="right"/>
      <w:rPr>
        <w:b/>
      </w:rPr>
    </w:pPr>
    <w:r>
      <w:rPr>
        <w:b/>
      </w:rPr>
      <w:t>Załącznik nr 6</w:t>
    </w:r>
    <w:r w:rsidRPr="00F810C4">
      <w:rPr>
        <w:b/>
      </w:rPr>
      <w:t xml:space="preserve"> do SIWZ</w:t>
    </w:r>
  </w:p>
  <w:p w:rsidR="00991873" w:rsidRDefault="0099187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873"/>
    <w:rsid w:val="003053E3"/>
    <w:rsid w:val="0053684A"/>
    <w:rsid w:val="00795448"/>
    <w:rsid w:val="00991873"/>
    <w:rsid w:val="00B6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FN AlphaBook PS" w:eastAsiaTheme="minorHAnsi" w:hAnsi="EFN AlphaBook PS" w:cs="EFN AlphaBook PS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873"/>
    <w:pPr>
      <w:widowControl w:val="0"/>
      <w:suppressAutoHyphens/>
      <w:spacing w:after="0" w:line="240" w:lineRule="atLeast"/>
      <w:jc w:val="both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Normalny"/>
    <w:next w:val="Normalny"/>
    <w:rsid w:val="00991873"/>
    <w:pPr>
      <w:widowControl/>
      <w:spacing w:line="240" w:lineRule="auto"/>
      <w:jc w:val="left"/>
    </w:pPr>
    <w:rPr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99187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873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87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873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1975</Words>
  <Characters>11851</Characters>
  <Application>Microsoft Office Word</Application>
  <DocSecurity>0</DocSecurity>
  <Lines>98</Lines>
  <Paragraphs>27</Paragraphs>
  <ScaleCrop>false</ScaleCrop>
  <Company/>
  <LinksUpToDate>false</LinksUpToDate>
  <CharactersWithSpaces>13799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zcal</dc:creator>
  <cp:lastModifiedBy>zcal</cp:lastModifiedBy>
  <cp:revision>2</cp:revision>
  <cp:lastPrinted>2011-08-17T13:48:00Z</cp:lastPrinted>
  <dcterms:created xsi:type="dcterms:W3CDTF">2011-08-17T13:40:00Z</dcterms:created>
  <dcterms:modified xsi:type="dcterms:W3CDTF">2011-08-17T13:49:00Z</dcterms:modified>
</cp:coreProperties>
</file>